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07180" w14:textId="77777777" w:rsidR="00FB6B01" w:rsidRDefault="008A39E3">
      <w:pPr>
        <w:spacing w:after="0" w:line="240" w:lineRule="auto"/>
        <w:ind w:hanging="9"/>
        <w:jc w:val="center"/>
        <w:rPr>
          <w:b/>
          <w:sz w:val="24"/>
        </w:rPr>
      </w:pPr>
      <w:r>
        <w:rPr>
          <w:b/>
          <w:sz w:val="24"/>
        </w:rPr>
        <w:t>Appel à projets « Vie étudiante et de Campus »</w:t>
      </w:r>
    </w:p>
    <w:p w14:paraId="3B3F3DE0" w14:textId="77777777" w:rsidR="00FB6B01" w:rsidRPr="00455602" w:rsidRDefault="008A39E3" w:rsidP="00455602">
      <w:pPr>
        <w:spacing w:after="0" w:line="240" w:lineRule="auto"/>
        <w:ind w:hanging="9"/>
        <w:jc w:val="center"/>
        <w:rPr>
          <w:b/>
          <w:sz w:val="24"/>
        </w:rPr>
      </w:pPr>
      <w:r>
        <w:rPr>
          <w:b/>
          <w:sz w:val="24"/>
        </w:rPr>
        <w:t>dans les Villes universitaires d’équilibre</w:t>
      </w:r>
    </w:p>
    <w:p w14:paraId="04359651" w14:textId="77777777" w:rsidR="00FB6B01" w:rsidRDefault="00FB6B01">
      <w:pPr>
        <w:spacing w:after="0" w:line="240" w:lineRule="auto"/>
        <w:ind w:hanging="9"/>
        <w:jc w:val="center"/>
        <w:rPr>
          <w:b/>
          <w:sz w:val="24"/>
        </w:rPr>
      </w:pPr>
    </w:p>
    <w:p w14:paraId="16D45009" w14:textId="77777777" w:rsidR="00FB6B01" w:rsidRDefault="008A3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9"/>
        <w:jc w:val="center"/>
        <w:rPr>
          <w:rStyle w:val="markedcontent"/>
          <w:rFonts w:ascii="Arial" w:hAnsi="Arial" w:cs="Arial"/>
          <w:b/>
          <w:szCs w:val="19"/>
        </w:rPr>
      </w:pPr>
      <w:r>
        <w:rPr>
          <w:rStyle w:val="markedcontent"/>
          <w:rFonts w:ascii="Arial" w:hAnsi="Arial" w:cs="Arial"/>
          <w:b/>
          <w:szCs w:val="19"/>
        </w:rPr>
        <w:t xml:space="preserve">Annexe </w:t>
      </w:r>
      <w:r w:rsidR="00455602">
        <w:rPr>
          <w:rStyle w:val="markedcontent"/>
          <w:rFonts w:ascii="Arial" w:hAnsi="Arial" w:cs="Arial"/>
          <w:b/>
          <w:szCs w:val="19"/>
        </w:rPr>
        <w:t>4</w:t>
      </w:r>
      <w:r>
        <w:rPr>
          <w:rStyle w:val="markedcontent"/>
          <w:rFonts w:ascii="Arial" w:hAnsi="Arial" w:cs="Arial"/>
          <w:b/>
          <w:szCs w:val="19"/>
        </w:rPr>
        <w:t xml:space="preserve"> – </w:t>
      </w:r>
      <w:r w:rsidR="00455602">
        <w:rPr>
          <w:rStyle w:val="markedcontent"/>
          <w:rFonts w:ascii="Arial" w:hAnsi="Arial" w:cs="Arial"/>
          <w:b/>
          <w:szCs w:val="19"/>
        </w:rPr>
        <w:t>Fiche pratique</w:t>
      </w:r>
      <w:r>
        <w:rPr>
          <w:rStyle w:val="markedcontent"/>
          <w:rFonts w:ascii="Arial" w:hAnsi="Arial" w:cs="Arial"/>
          <w:b/>
          <w:szCs w:val="19"/>
        </w:rPr>
        <w:t xml:space="preserve"> </w:t>
      </w:r>
      <w:r w:rsidR="00455602">
        <w:rPr>
          <w:rStyle w:val="markedcontent"/>
          <w:rFonts w:ascii="Arial" w:hAnsi="Arial" w:cs="Arial"/>
          <w:b/>
          <w:szCs w:val="19"/>
        </w:rPr>
        <w:t>– mode d’emploi plateforme de dépôt des dossiers</w:t>
      </w:r>
    </w:p>
    <w:p w14:paraId="6A0F1BFE" w14:textId="77777777" w:rsidR="00FB6B01" w:rsidRDefault="00FB6B01">
      <w:pPr>
        <w:spacing w:after="0" w:line="240" w:lineRule="auto"/>
        <w:jc w:val="center"/>
        <w:rPr>
          <w:rStyle w:val="markedcontent"/>
          <w:rFonts w:ascii="Arial" w:hAnsi="Arial" w:cs="Arial"/>
          <w:b/>
          <w:szCs w:val="19"/>
        </w:rPr>
      </w:pPr>
    </w:p>
    <w:p w14:paraId="22ABFEEF" w14:textId="02B75525" w:rsidR="00455602" w:rsidRPr="00637569" w:rsidRDefault="00455602" w:rsidP="00637569">
      <w:pPr>
        <w:pStyle w:val="Titre2"/>
        <w:rPr>
          <w:b/>
        </w:rPr>
      </w:pPr>
      <w:r w:rsidRPr="008A39E3">
        <w:rPr>
          <w:b/>
        </w:rPr>
        <w:t>Dépôt des dossiers</w:t>
      </w:r>
      <w:r w:rsidR="008A39E3" w:rsidRPr="008A39E3">
        <w:rPr>
          <w:b/>
        </w:rPr>
        <w:t xml:space="preserve"> – plateforme Lime Survey</w:t>
      </w:r>
    </w:p>
    <w:p w14:paraId="3B5FE14E" w14:textId="77777777" w:rsidR="00455602" w:rsidRDefault="00455602" w:rsidP="00455602">
      <w:pPr>
        <w:spacing w:after="0" w:line="240" w:lineRule="auto"/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>Vous allez déposer votre dossier sur la plateforme Lime Survey, ouverte à partir du 13 novembre.</w:t>
      </w:r>
    </w:p>
    <w:p w14:paraId="685335F0" w14:textId="77777777" w:rsidR="00455602" w:rsidRDefault="00455602" w:rsidP="00455602">
      <w:pPr>
        <w:spacing w:after="0" w:line="240" w:lineRule="auto"/>
        <w:rPr>
          <w:rFonts w:eastAsia="Times New Roman"/>
          <w:sz w:val="24"/>
          <w:szCs w:val="24"/>
          <w:lang w:eastAsia="fr-FR"/>
        </w:rPr>
      </w:pPr>
    </w:p>
    <w:p w14:paraId="2313855B" w14:textId="0F0CB568" w:rsidR="00455602" w:rsidRPr="00A93C75" w:rsidRDefault="00455602" w:rsidP="00455602">
      <w:pPr>
        <w:spacing w:after="0" w:line="240" w:lineRule="auto"/>
        <w:rPr>
          <w:rFonts w:eastAsia="Times New Roman"/>
          <w:b/>
          <w:sz w:val="24"/>
          <w:szCs w:val="24"/>
          <w:lang w:eastAsia="fr-FR"/>
        </w:rPr>
      </w:pPr>
      <w:r>
        <w:rPr>
          <w:rFonts w:eastAsia="Times New Roman"/>
          <w:b/>
          <w:sz w:val="24"/>
          <w:szCs w:val="24"/>
          <w:lang w:eastAsia="fr-FR"/>
        </w:rPr>
        <w:t>Vous aurez besoin de préparer les éléments suivants :</w:t>
      </w:r>
    </w:p>
    <w:p w14:paraId="3EEFB8D8" w14:textId="77777777" w:rsidR="00455602" w:rsidRDefault="00455602" w:rsidP="00637569">
      <w:pPr>
        <w:pStyle w:val="Paragraphedeliste"/>
        <w:numPr>
          <w:ilvl w:val="3"/>
          <w:numId w:val="5"/>
        </w:numPr>
        <w:pBdr>
          <w:bottom w:val="none" w:sz="4" w:space="7" w:color="000000"/>
        </w:pBdr>
        <w:spacing w:after="0" w:line="240" w:lineRule="auto"/>
        <w:ind w:left="284" w:hanging="142"/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>Les contacts du porteur de projet, ainsi que d’un référent administratif (la personne qui pourra être contactée sur les questions de paiement, bilan financier…)</w:t>
      </w:r>
    </w:p>
    <w:p w14:paraId="0D930692" w14:textId="77777777" w:rsidR="00455602" w:rsidRDefault="00455602" w:rsidP="00637569">
      <w:pPr>
        <w:pStyle w:val="Paragraphedeliste"/>
        <w:numPr>
          <w:ilvl w:val="3"/>
          <w:numId w:val="5"/>
        </w:numPr>
        <w:pBdr>
          <w:bottom w:val="none" w:sz="4" w:space="7" w:color="000000"/>
        </w:pBdr>
        <w:spacing w:after="0" w:line="240" w:lineRule="auto"/>
        <w:ind w:left="284" w:hanging="142"/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>Les détails de votre projet (descriptif, partenaires, calendrier)</w:t>
      </w:r>
    </w:p>
    <w:p w14:paraId="5C6FC92F" w14:textId="299DEBC3" w:rsidR="00455602" w:rsidRDefault="00637569" w:rsidP="00637569">
      <w:pPr>
        <w:pStyle w:val="Paragraphedeliste"/>
        <w:numPr>
          <w:ilvl w:val="3"/>
          <w:numId w:val="5"/>
        </w:numPr>
        <w:pBdr>
          <w:bottom w:val="none" w:sz="4" w:space="7" w:color="000000"/>
        </w:pBdr>
        <w:spacing w:after="0" w:line="240" w:lineRule="auto"/>
        <w:ind w:left="284" w:hanging="142"/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>Une</w:t>
      </w:r>
      <w:r w:rsidR="00455602">
        <w:rPr>
          <w:rFonts w:eastAsia="Times New Roman"/>
          <w:sz w:val="24"/>
          <w:szCs w:val="24"/>
          <w:lang w:eastAsia="fr-FR"/>
        </w:rPr>
        <w:t xml:space="preserve"> liste d</w:t>
      </w:r>
      <w:r>
        <w:rPr>
          <w:rFonts w:eastAsia="Times New Roman"/>
          <w:sz w:val="24"/>
          <w:szCs w:val="24"/>
          <w:lang w:eastAsia="fr-FR"/>
        </w:rPr>
        <w:t>’</w:t>
      </w:r>
      <w:r w:rsidR="00455602">
        <w:rPr>
          <w:rFonts w:eastAsia="Times New Roman"/>
          <w:sz w:val="24"/>
          <w:szCs w:val="24"/>
          <w:lang w:eastAsia="fr-FR"/>
        </w:rPr>
        <w:t>indicateurs permettant de suivre l’évolution du projet et d’en mesurer ses impacts</w:t>
      </w:r>
    </w:p>
    <w:p w14:paraId="4785E81D" w14:textId="77777777" w:rsidR="00455602" w:rsidRDefault="00455602" w:rsidP="00637569">
      <w:pPr>
        <w:pStyle w:val="Paragraphedeliste"/>
        <w:numPr>
          <w:ilvl w:val="3"/>
          <w:numId w:val="5"/>
        </w:numPr>
        <w:pBdr>
          <w:bottom w:val="none" w:sz="4" w:space="7" w:color="000000"/>
        </w:pBdr>
        <w:spacing w:after="0" w:line="240" w:lineRule="auto"/>
        <w:ind w:left="284" w:hanging="142"/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>Budget : vous devez télécharger le modèle de budget (annexe 3) et le renseigner. Il vous sera demandé à la fin du questionnaire.</w:t>
      </w:r>
    </w:p>
    <w:p w14:paraId="77268AC8" w14:textId="77777777" w:rsidR="00455602" w:rsidRDefault="00455602" w:rsidP="00637569">
      <w:pPr>
        <w:pStyle w:val="Paragraphedeliste"/>
        <w:numPr>
          <w:ilvl w:val="3"/>
          <w:numId w:val="5"/>
        </w:numPr>
        <w:pBdr>
          <w:bottom w:val="none" w:sz="4" w:space="7" w:color="000000"/>
        </w:pBdr>
        <w:spacing w:after="0" w:line="240" w:lineRule="auto"/>
        <w:ind w:left="284" w:hanging="142"/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>Paiement : vous devrez télécharger et renseigner une fiche fournisseur (annexe 5). Elle vous sera demandée dans le questionnaire.</w:t>
      </w:r>
      <w:r>
        <w:rPr>
          <w:rFonts w:eastAsia="Times New Roman"/>
          <w:sz w:val="24"/>
          <w:szCs w:val="24"/>
          <w:lang w:eastAsia="fr-FR"/>
        </w:rPr>
        <w:t xml:space="preserve"> Les éléments de ce document seront partagés avec les services du Crous de Toulouse-Occitanie</w:t>
      </w:r>
      <w:r>
        <w:rPr>
          <w:rFonts w:eastAsia="Times New Roman"/>
          <w:sz w:val="24"/>
          <w:szCs w:val="24"/>
          <w:lang w:eastAsia="fr-FR"/>
        </w:rPr>
        <w:t>.</w:t>
      </w:r>
    </w:p>
    <w:p w14:paraId="1CA70A3A" w14:textId="77777777" w:rsidR="00455602" w:rsidRDefault="00455602" w:rsidP="00637569">
      <w:pPr>
        <w:pStyle w:val="Paragraphedeliste"/>
        <w:numPr>
          <w:ilvl w:val="3"/>
          <w:numId w:val="5"/>
        </w:numPr>
        <w:pBdr>
          <w:bottom w:val="none" w:sz="4" w:space="7" w:color="000000"/>
        </w:pBdr>
        <w:spacing w:after="0" w:line="240" w:lineRule="auto"/>
        <w:ind w:left="284" w:hanging="142"/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>Si vous avez déjà été soutenu par l’Appel à projets Vie étudiante et de campus dans les Villes universitaires d’équilibre, vous devez présenter un bilan moral et financier du projet soutenu</w:t>
      </w:r>
    </w:p>
    <w:p w14:paraId="4F401861" w14:textId="1483E676" w:rsidR="00455602" w:rsidRPr="00455602" w:rsidRDefault="00455602" w:rsidP="008A39E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fr-FR"/>
        </w:rPr>
      </w:pPr>
      <w:r w:rsidRPr="00455602">
        <w:rPr>
          <w:rFonts w:eastAsia="Times New Roman"/>
          <w:b/>
          <w:sz w:val="24"/>
          <w:szCs w:val="24"/>
          <w:lang w:eastAsia="fr-FR"/>
        </w:rPr>
        <w:t>Information</w:t>
      </w:r>
      <w:r w:rsidR="00637569">
        <w:rPr>
          <w:rFonts w:eastAsia="Times New Roman"/>
          <w:b/>
          <w:sz w:val="24"/>
          <w:szCs w:val="24"/>
          <w:lang w:eastAsia="fr-FR"/>
        </w:rPr>
        <w:t>s</w:t>
      </w:r>
      <w:r w:rsidRPr="00455602">
        <w:rPr>
          <w:rFonts w:eastAsia="Times New Roman"/>
          <w:b/>
          <w:sz w:val="24"/>
          <w:szCs w:val="24"/>
          <w:lang w:eastAsia="fr-FR"/>
        </w:rPr>
        <w:t xml:space="preserve"> pratique</w:t>
      </w:r>
      <w:r w:rsidR="00637569">
        <w:rPr>
          <w:rFonts w:eastAsia="Times New Roman"/>
          <w:b/>
          <w:sz w:val="24"/>
          <w:szCs w:val="24"/>
          <w:lang w:eastAsia="fr-FR"/>
        </w:rPr>
        <w:t>s</w:t>
      </w:r>
      <w:r w:rsidRPr="00455602">
        <w:rPr>
          <w:rFonts w:eastAsia="Times New Roman"/>
          <w:b/>
          <w:sz w:val="24"/>
          <w:szCs w:val="24"/>
          <w:lang w:eastAsia="fr-FR"/>
        </w:rPr>
        <w:t xml:space="preserve"> sur la plateforme limesurvey</w:t>
      </w:r>
    </w:p>
    <w:p w14:paraId="68F41BC0" w14:textId="05BA3B14" w:rsidR="00455602" w:rsidRPr="00A93C75" w:rsidRDefault="00BB113A" w:rsidP="00637569">
      <w:pPr>
        <w:pStyle w:val="Paragraphedeliste"/>
        <w:numPr>
          <w:ilvl w:val="0"/>
          <w:numId w:val="7"/>
        </w:numPr>
        <w:spacing w:after="0" w:line="240" w:lineRule="auto"/>
        <w:ind w:left="284" w:hanging="142"/>
        <w:jc w:val="both"/>
        <w:rPr>
          <w:rFonts w:eastAsia="Times New Roman"/>
          <w:sz w:val="24"/>
          <w:szCs w:val="24"/>
          <w:lang w:eastAsia="fr-FR"/>
        </w:rPr>
      </w:pPr>
      <w:r w:rsidRPr="00A93C75">
        <w:rPr>
          <w:rFonts w:eastAsia="Times New Roman"/>
          <w:sz w:val="24"/>
          <w:szCs w:val="24"/>
          <w:lang w:eastAsia="fr-FR"/>
        </w:rPr>
        <w:t>Une session dure 15 minutes. S</w:t>
      </w:r>
      <w:r w:rsidR="00455602" w:rsidRPr="00A93C75">
        <w:rPr>
          <w:rFonts w:eastAsia="Times New Roman"/>
          <w:sz w:val="24"/>
          <w:szCs w:val="24"/>
          <w:lang w:eastAsia="fr-FR"/>
        </w:rPr>
        <w:t>i vous dépassez les 15 minutes sans action, vos réponses ne seront pas enregistrées.</w:t>
      </w:r>
    </w:p>
    <w:p w14:paraId="77D97EC5" w14:textId="5E510DC2" w:rsidR="00455602" w:rsidRPr="00637569" w:rsidRDefault="00A93C75" w:rsidP="00637569">
      <w:pPr>
        <w:pStyle w:val="Paragraphedeliste"/>
        <w:numPr>
          <w:ilvl w:val="0"/>
          <w:numId w:val="7"/>
        </w:numPr>
        <w:ind w:left="284" w:hanging="142"/>
        <w:jc w:val="both"/>
        <w:rPr>
          <w:rStyle w:val="lev"/>
          <w:b w:val="0"/>
          <w:bCs w:val="0"/>
          <w:i/>
          <w:sz w:val="24"/>
          <w:szCs w:val="24"/>
        </w:rPr>
      </w:pPr>
      <w:r w:rsidRPr="00A93C75">
        <w:rPr>
          <w:rStyle w:val="lev"/>
          <w:b w:val="0"/>
          <w:sz w:val="24"/>
          <w:szCs w:val="24"/>
        </w:rPr>
        <w:t>V</w:t>
      </w:r>
      <w:r w:rsidR="00455602" w:rsidRPr="00A93C75">
        <w:rPr>
          <w:rStyle w:val="lev"/>
          <w:b w:val="0"/>
          <w:sz w:val="24"/>
          <w:szCs w:val="24"/>
        </w:rPr>
        <w:t>ous pouvez</w:t>
      </w:r>
      <w:r w:rsidR="00455602" w:rsidRPr="00A93C75">
        <w:rPr>
          <w:rStyle w:val="lev"/>
          <w:b w:val="0"/>
          <w:color w:val="FF0000"/>
          <w:sz w:val="24"/>
          <w:szCs w:val="24"/>
        </w:rPr>
        <w:t xml:space="preserve"> </w:t>
      </w:r>
      <w:r w:rsidR="00455602" w:rsidRPr="00A93C75">
        <w:rPr>
          <w:rStyle w:val="lev"/>
          <w:b w:val="0"/>
          <w:sz w:val="24"/>
          <w:szCs w:val="24"/>
        </w:rPr>
        <w:t>sauvegarder la soumission en ligne pour la remplir en plusieurs étapes.</w:t>
      </w:r>
    </w:p>
    <w:p w14:paraId="6689A96F" w14:textId="77777777" w:rsidR="00637569" w:rsidRPr="00A93C75" w:rsidRDefault="00637569" w:rsidP="00637569">
      <w:pPr>
        <w:pStyle w:val="Paragraphedeliste"/>
        <w:ind w:left="284"/>
        <w:jc w:val="both"/>
        <w:rPr>
          <w:i/>
          <w:sz w:val="24"/>
          <w:szCs w:val="24"/>
        </w:rPr>
      </w:pPr>
    </w:p>
    <w:p w14:paraId="6DE14C97" w14:textId="77777777" w:rsidR="008A39E3" w:rsidRPr="008A39E3" w:rsidRDefault="00455602" w:rsidP="008A39E3">
      <w:pPr>
        <w:pStyle w:val="Titre2"/>
        <w:rPr>
          <w:b/>
        </w:rPr>
      </w:pPr>
      <w:r w:rsidRPr="008A39E3">
        <w:rPr>
          <w:b/>
        </w:rPr>
        <w:t>Conditions de recevabilité</w:t>
      </w:r>
    </w:p>
    <w:p w14:paraId="774434F6" w14:textId="77777777" w:rsidR="00455602" w:rsidRDefault="008A39E3" w:rsidP="00455602">
      <w:pPr>
        <w:spacing w:after="0" w:line="240" w:lineRule="auto"/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>S</w:t>
      </w:r>
      <w:r w:rsidR="00455602">
        <w:rPr>
          <w:rFonts w:eastAsia="Times New Roman"/>
          <w:sz w:val="24"/>
          <w:szCs w:val="24"/>
          <w:lang w:eastAsia="fr-FR"/>
        </w:rPr>
        <w:t>ans respect strict de ces différents points, le dossier ne sera pas recevable :</w:t>
      </w:r>
    </w:p>
    <w:p w14:paraId="0EB0C82B" w14:textId="77777777" w:rsidR="00455602" w:rsidRDefault="00455602" w:rsidP="00455602">
      <w:pPr>
        <w:spacing w:after="0" w:line="240" w:lineRule="auto"/>
        <w:rPr>
          <w:rFonts w:eastAsia="Times New Roman"/>
          <w:sz w:val="24"/>
          <w:szCs w:val="24"/>
          <w:lang w:eastAsia="fr-FR"/>
        </w:rPr>
      </w:pPr>
    </w:p>
    <w:p w14:paraId="2EFBC468" w14:textId="71F258D3" w:rsidR="00455602" w:rsidRPr="007D5D44" w:rsidRDefault="00455602" w:rsidP="00455602">
      <w:pPr>
        <w:spacing w:after="0" w:line="240" w:lineRule="auto"/>
        <w:rPr>
          <w:rFonts w:eastAsia="Times New Roman"/>
          <w:b/>
          <w:sz w:val="24"/>
          <w:szCs w:val="24"/>
          <w:lang w:eastAsia="fr-FR"/>
        </w:rPr>
      </w:pPr>
      <w:r w:rsidRPr="007D5D44">
        <w:rPr>
          <w:rFonts w:eastAsia="Times New Roman"/>
          <w:b/>
          <w:sz w:val="24"/>
          <w:szCs w:val="24"/>
          <w:lang w:eastAsia="fr-FR"/>
        </w:rPr>
        <w:t>Dès que possible, vous devrez </w:t>
      </w:r>
      <w:r w:rsidR="007D5D44" w:rsidRPr="007D5D44">
        <w:rPr>
          <w:rFonts w:eastAsia="Times New Roman"/>
          <w:b/>
          <w:sz w:val="24"/>
          <w:szCs w:val="24"/>
          <w:lang w:eastAsia="fr-FR"/>
        </w:rPr>
        <w:t xml:space="preserve">prendre contact </w:t>
      </w:r>
      <w:r w:rsidRPr="007D5D44">
        <w:rPr>
          <w:rFonts w:eastAsia="Times New Roman"/>
          <w:b/>
          <w:sz w:val="24"/>
          <w:szCs w:val="24"/>
          <w:lang w:eastAsia="fr-FR"/>
        </w:rPr>
        <w:t xml:space="preserve">: </w:t>
      </w:r>
    </w:p>
    <w:p w14:paraId="0BAA98C2" w14:textId="79469E0B" w:rsidR="00455602" w:rsidRDefault="00455602" w:rsidP="00637569">
      <w:pPr>
        <w:pStyle w:val="Paragraphedeliste"/>
        <w:numPr>
          <w:ilvl w:val="3"/>
          <w:numId w:val="5"/>
        </w:numPr>
        <w:spacing w:after="0" w:line="240" w:lineRule="auto"/>
        <w:ind w:left="284" w:hanging="142"/>
        <w:rPr>
          <w:sz w:val="24"/>
          <w:szCs w:val="24"/>
        </w:rPr>
      </w:pPr>
      <w:r>
        <w:rPr>
          <w:sz w:val="24"/>
          <w:szCs w:val="24"/>
        </w:rPr>
        <w:t>avec l’animateur universitaire (cf. Annexe 2) de la (des) VUE concernée(s).</w:t>
      </w:r>
    </w:p>
    <w:p w14:paraId="2AB30F30" w14:textId="252A14E4" w:rsidR="00455602" w:rsidRDefault="00455602" w:rsidP="00637569">
      <w:pPr>
        <w:pStyle w:val="Paragraphedeliste"/>
        <w:numPr>
          <w:ilvl w:val="3"/>
          <w:numId w:val="5"/>
        </w:numPr>
        <w:spacing w:after="0" w:line="240" w:lineRule="auto"/>
        <w:ind w:left="284" w:hanging="142"/>
        <w:rPr>
          <w:rStyle w:val="lev"/>
          <w:b w:val="0"/>
          <w:bCs w:val="0"/>
          <w:sz w:val="24"/>
          <w:szCs w:val="24"/>
        </w:rPr>
      </w:pPr>
      <w:r w:rsidRPr="008A39E3">
        <w:rPr>
          <w:rStyle w:val="lev"/>
          <w:b w:val="0"/>
          <w:sz w:val="24"/>
          <w:szCs w:val="24"/>
        </w:rPr>
        <w:t>avec le référent thématique de votre projet (cf Annexe 2), en mettant en copie</w:t>
      </w:r>
      <w:r>
        <w:rPr>
          <w:rStyle w:val="lev"/>
          <w:sz w:val="24"/>
          <w:szCs w:val="24"/>
        </w:rPr>
        <w:t> </w:t>
      </w:r>
      <w:r w:rsidRPr="008A39E3">
        <w:rPr>
          <w:rStyle w:val="Lienhypertexte"/>
          <w:bCs/>
          <w:i/>
          <w:sz w:val="21"/>
          <w:szCs w:val="21"/>
        </w:rPr>
        <w:t>aap-vie-etudiante@univ-toulouse.fr</w:t>
      </w:r>
      <w:r w:rsidR="008A39E3">
        <w:rPr>
          <w:rStyle w:val="lev"/>
          <w:b w:val="0"/>
          <w:color w:val="000000" w:themeColor="text1"/>
          <w:sz w:val="24"/>
          <w:szCs w:val="24"/>
        </w:rPr>
        <w:t xml:space="preserve"> </w:t>
      </w:r>
      <w:r w:rsidRPr="008A39E3">
        <w:rPr>
          <w:rStyle w:val="lev"/>
          <w:b w:val="0"/>
          <w:color w:val="000000" w:themeColor="text1"/>
          <w:sz w:val="24"/>
          <w:szCs w:val="24"/>
        </w:rPr>
        <w:t>et</w:t>
      </w:r>
      <w:r>
        <w:rPr>
          <w:rStyle w:val="lev"/>
          <w:color w:val="000000" w:themeColor="text1"/>
          <w:sz w:val="24"/>
          <w:szCs w:val="24"/>
        </w:rPr>
        <w:t> </w:t>
      </w:r>
      <w:hyperlink r:id="rId7" w:history="1">
        <w:r w:rsidR="008A39E3">
          <w:rPr>
            <w:rStyle w:val="Lienhypertexte"/>
            <w:i/>
            <w:sz w:val="21"/>
            <w:szCs w:val="21"/>
          </w:rPr>
          <w:t>projet.cvec@crous-toulouse.fr</w:t>
        </w:r>
      </w:hyperlink>
    </w:p>
    <w:p w14:paraId="325A6D92" w14:textId="77777777" w:rsidR="00455602" w:rsidRDefault="00455602" w:rsidP="00455602">
      <w:pPr>
        <w:pStyle w:val="Paragraphedeliste"/>
        <w:spacing w:after="0" w:line="240" w:lineRule="auto"/>
        <w:ind w:left="709"/>
        <w:rPr>
          <w:rStyle w:val="lev"/>
          <w:b w:val="0"/>
          <w:bCs w:val="0"/>
          <w:sz w:val="24"/>
          <w:szCs w:val="24"/>
        </w:rPr>
      </w:pPr>
    </w:p>
    <w:p w14:paraId="522A384E" w14:textId="08FC5B64" w:rsidR="00455602" w:rsidRPr="007D5D44" w:rsidRDefault="00455602" w:rsidP="00455602">
      <w:pPr>
        <w:spacing w:after="0" w:line="240" w:lineRule="auto"/>
        <w:rPr>
          <w:rFonts w:eastAsia="Times New Roman"/>
          <w:b/>
          <w:sz w:val="24"/>
          <w:szCs w:val="24"/>
          <w:lang w:eastAsia="fr-FR"/>
        </w:rPr>
      </w:pPr>
      <w:r w:rsidRPr="007D5D44">
        <w:rPr>
          <w:rFonts w:eastAsia="Times New Roman"/>
          <w:b/>
          <w:sz w:val="24"/>
          <w:szCs w:val="24"/>
          <w:lang w:eastAsia="fr-FR"/>
        </w:rPr>
        <w:t>Avant le 4 février 2024, vous devrez </w:t>
      </w:r>
      <w:r w:rsidR="007D5D44" w:rsidRPr="007D5D44">
        <w:rPr>
          <w:rFonts w:eastAsia="Times New Roman"/>
          <w:b/>
          <w:sz w:val="24"/>
          <w:szCs w:val="24"/>
          <w:lang w:eastAsia="fr-FR"/>
        </w:rPr>
        <w:t xml:space="preserve">informer les VP CFVU des établissements </w:t>
      </w:r>
      <w:r w:rsidRPr="007D5D44">
        <w:rPr>
          <w:rFonts w:eastAsia="Times New Roman"/>
          <w:b/>
          <w:sz w:val="24"/>
          <w:szCs w:val="24"/>
          <w:lang w:eastAsia="fr-FR"/>
        </w:rPr>
        <w:t>:</w:t>
      </w:r>
    </w:p>
    <w:p w14:paraId="38BEE001" w14:textId="4B805042" w:rsidR="008A39E3" w:rsidRPr="00637569" w:rsidRDefault="00455602" w:rsidP="00637569">
      <w:pPr>
        <w:pStyle w:val="Paragraphedeliste"/>
        <w:numPr>
          <w:ilvl w:val="3"/>
          <w:numId w:val="5"/>
        </w:numPr>
        <w:spacing w:after="0" w:line="240" w:lineRule="auto"/>
        <w:ind w:left="284" w:hanging="142"/>
        <w:rPr>
          <w:rStyle w:val="Lienhypertexte"/>
          <w:color w:val="auto"/>
          <w:sz w:val="24"/>
          <w:szCs w:val="24"/>
          <w:u w:val="none"/>
        </w:rPr>
      </w:pPr>
      <w:r w:rsidRPr="008A39E3">
        <w:rPr>
          <w:rFonts w:eastAsia="Times New Roman"/>
          <w:sz w:val="24"/>
          <w:szCs w:val="24"/>
          <w:lang w:eastAsia="fr-FR"/>
        </w:rPr>
        <w:t>Envoyer un mail d’information sur votre projet au</w:t>
      </w:r>
      <w:r w:rsidR="008A39E3" w:rsidRPr="008A39E3">
        <w:rPr>
          <w:rFonts w:eastAsia="Times New Roman"/>
          <w:sz w:val="24"/>
          <w:szCs w:val="24"/>
          <w:lang w:eastAsia="fr-FR"/>
        </w:rPr>
        <w:t>x</w:t>
      </w:r>
      <w:r w:rsidRPr="008A39E3">
        <w:rPr>
          <w:rFonts w:eastAsia="Times New Roman"/>
          <w:sz w:val="24"/>
          <w:szCs w:val="24"/>
          <w:lang w:eastAsia="fr-FR"/>
        </w:rPr>
        <w:t xml:space="preserve"> VP CFVU de</w:t>
      </w:r>
      <w:r w:rsidR="008A39E3" w:rsidRPr="008A39E3">
        <w:rPr>
          <w:rFonts w:eastAsia="Times New Roman"/>
          <w:sz w:val="24"/>
          <w:szCs w:val="24"/>
          <w:lang w:eastAsia="fr-FR"/>
        </w:rPr>
        <w:t>s</w:t>
      </w:r>
      <w:r w:rsidRPr="008A39E3">
        <w:rPr>
          <w:rFonts w:eastAsia="Times New Roman"/>
          <w:sz w:val="24"/>
          <w:szCs w:val="24"/>
          <w:lang w:eastAsia="fr-FR"/>
        </w:rPr>
        <w:t xml:space="preserve"> établissement</w:t>
      </w:r>
      <w:r w:rsidR="008A39E3" w:rsidRPr="008A39E3">
        <w:rPr>
          <w:rFonts w:eastAsia="Times New Roman"/>
          <w:sz w:val="24"/>
          <w:szCs w:val="24"/>
          <w:lang w:eastAsia="fr-FR"/>
        </w:rPr>
        <w:t>s</w:t>
      </w:r>
      <w:r w:rsidRPr="008A39E3">
        <w:rPr>
          <w:rFonts w:eastAsia="Times New Roman"/>
          <w:sz w:val="24"/>
          <w:szCs w:val="24"/>
          <w:lang w:eastAsia="fr-FR"/>
        </w:rPr>
        <w:t xml:space="preserve"> </w:t>
      </w:r>
      <w:r w:rsidR="00A93C75">
        <w:rPr>
          <w:sz w:val="21"/>
          <w:szCs w:val="21"/>
        </w:rPr>
        <w:t>(</w:t>
      </w:r>
      <w:r w:rsidR="008A39E3" w:rsidRPr="008A39E3">
        <w:rPr>
          <w:rFonts w:eastAsia="Times New Roman"/>
          <w:sz w:val="24"/>
          <w:szCs w:val="24"/>
          <w:lang w:eastAsia="fr-FR"/>
        </w:rPr>
        <w:t xml:space="preserve">l’établissement qui porte le projet ainsi que ceux qui seront amenés à co-financer le </w:t>
      </w:r>
      <w:r w:rsidR="008A39E3" w:rsidRPr="008A39E3">
        <w:rPr>
          <w:rFonts w:eastAsia="Times New Roman"/>
          <w:sz w:val="24"/>
          <w:szCs w:val="24"/>
          <w:lang w:eastAsia="fr-FR"/>
        </w:rPr>
        <w:lastRenderedPageBreak/>
        <w:t>projet</w:t>
      </w:r>
      <w:r w:rsidR="00A93C75">
        <w:rPr>
          <w:rFonts w:eastAsia="Times New Roman"/>
          <w:sz w:val="24"/>
          <w:szCs w:val="24"/>
          <w:lang w:eastAsia="fr-FR"/>
        </w:rPr>
        <w:t>)</w:t>
      </w:r>
      <w:r w:rsidR="008A39E3" w:rsidRPr="008A39E3">
        <w:rPr>
          <w:i/>
          <w:sz w:val="21"/>
          <w:szCs w:val="21"/>
        </w:rPr>
        <w:t xml:space="preserve"> </w:t>
      </w:r>
      <w:r w:rsidRPr="008A39E3">
        <w:rPr>
          <w:rFonts w:eastAsia="Times New Roman"/>
          <w:sz w:val="24"/>
          <w:szCs w:val="24"/>
          <w:lang w:eastAsia="fr-FR"/>
        </w:rPr>
        <w:t xml:space="preserve">en mettant en copie </w:t>
      </w:r>
      <w:r w:rsidR="008A39E3" w:rsidRPr="008A39E3">
        <w:rPr>
          <w:rStyle w:val="Lienhypertexte"/>
          <w:bCs/>
          <w:i/>
          <w:sz w:val="21"/>
          <w:szCs w:val="21"/>
        </w:rPr>
        <w:t>aap-vie-etudiante@univ-toulouse.fr</w:t>
      </w:r>
      <w:r w:rsidR="008A39E3">
        <w:rPr>
          <w:rStyle w:val="lev"/>
          <w:b w:val="0"/>
          <w:color w:val="000000" w:themeColor="text1"/>
          <w:sz w:val="24"/>
          <w:szCs w:val="24"/>
        </w:rPr>
        <w:t xml:space="preserve"> </w:t>
      </w:r>
      <w:r w:rsidR="008A39E3" w:rsidRPr="008A39E3">
        <w:rPr>
          <w:rStyle w:val="lev"/>
          <w:b w:val="0"/>
          <w:color w:val="000000" w:themeColor="text1"/>
          <w:sz w:val="24"/>
          <w:szCs w:val="24"/>
        </w:rPr>
        <w:t>et</w:t>
      </w:r>
      <w:r w:rsidR="008A39E3">
        <w:rPr>
          <w:rStyle w:val="lev"/>
          <w:color w:val="000000" w:themeColor="text1"/>
          <w:sz w:val="24"/>
          <w:szCs w:val="24"/>
        </w:rPr>
        <w:t> </w:t>
      </w:r>
      <w:hyperlink r:id="rId8" w:history="1">
        <w:r w:rsidR="008A39E3">
          <w:rPr>
            <w:rStyle w:val="Lienhypertexte"/>
            <w:i/>
            <w:sz w:val="21"/>
            <w:szCs w:val="21"/>
          </w:rPr>
          <w:t>projet.cvec@crous-toulouse.fr</w:t>
        </w:r>
      </w:hyperlink>
    </w:p>
    <w:p w14:paraId="70957543" w14:textId="77777777" w:rsidR="00637569" w:rsidRDefault="00637569" w:rsidP="00637569">
      <w:pPr>
        <w:tabs>
          <w:tab w:val="left" w:pos="720"/>
        </w:tabs>
        <w:spacing w:after="0" w:line="240" w:lineRule="auto"/>
        <w:rPr>
          <w:rFonts w:eastAsia="Times New Roman"/>
          <w:sz w:val="24"/>
          <w:szCs w:val="24"/>
          <w:lang w:eastAsia="fr-FR"/>
        </w:rPr>
      </w:pPr>
      <w:r w:rsidRPr="00637569">
        <w:rPr>
          <w:rFonts w:eastAsia="Times New Roman"/>
          <w:sz w:val="24"/>
          <w:szCs w:val="24"/>
          <w:lang w:eastAsia="fr-FR"/>
        </w:rPr>
        <w:t>Ce mail devra comporter les éléments suivants : description succincte du projet / VUE concernée / structure porteuse et partenaires / Montant demand</w:t>
      </w:r>
      <w:bookmarkStart w:id="0" w:name="_GoBack"/>
      <w:bookmarkEnd w:id="0"/>
      <w:r w:rsidRPr="00637569">
        <w:rPr>
          <w:rFonts w:eastAsia="Times New Roman"/>
          <w:sz w:val="24"/>
          <w:szCs w:val="24"/>
          <w:lang w:eastAsia="fr-FR"/>
        </w:rPr>
        <w:t>é à l’AAP.</w:t>
      </w:r>
    </w:p>
    <w:p w14:paraId="63D33AF8" w14:textId="77777777" w:rsidR="00637569" w:rsidRDefault="00637569" w:rsidP="00637569">
      <w:pPr>
        <w:tabs>
          <w:tab w:val="left" w:pos="720"/>
        </w:tabs>
        <w:spacing w:after="0" w:line="240" w:lineRule="auto"/>
        <w:rPr>
          <w:rFonts w:eastAsia="Times New Roman"/>
          <w:sz w:val="24"/>
          <w:szCs w:val="24"/>
          <w:lang w:eastAsia="fr-FR"/>
        </w:rPr>
      </w:pPr>
    </w:p>
    <w:p w14:paraId="73485C60" w14:textId="30C07EF5" w:rsidR="00FB6B01" w:rsidRDefault="00637569" w:rsidP="00637569">
      <w:pPr>
        <w:tabs>
          <w:tab w:val="left" w:pos="720"/>
        </w:tabs>
        <w:spacing w:after="0" w:line="240" w:lineRule="auto"/>
        <w:rPr>
          <w:sz w:val="24"/>
          <w:szCs w:val="24"/>
        </w:rPr>
      </w:pPr>
      <w:r w:rsidRPr="007D5D44">
        <w:rPr>
          <w:b/>
          <w:sz w:val="24"/>
          <w:szCs w:val="24"/>
        </w:rPr>
        <w:t>Si vous avez déjà fait financer un projet via cet AAP, vous devrez impérativement fournir un bilan</w:t>
      </w:r>
      <w:r>
        <w:rPr>
          <w:sz w:val="24"/>
          <w:szCs w:val="24"/>
        </w:rPr>
        <w:t xml:space="preserve"> du projet en question pour que votre nouvelle demande soit prise en compte.</w:t>
      </w:r>
    </w:p>
    <w:sectPr w:rsidR="00FB6B01" w:rsidSect="00637569">
      <w:headerReference w:type="default" r:id="rId9"/>
      <w:footerReference w:type="default" r:id="rId10"/>
      <w:pgSz w:w="11906" w:h="16838"/>
      <w:pgMar w:top="1316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8A49D" w14:textId="77777777" w:rsidR="00670EB1" w:rsidRDefault="008A39E3">
      <w:pPr>
        <w:spacing w:after="0" w:line="240" w:lineRule="auto"/>
      </w:pPr>
      <w:r>
        <w:separator/>
      </w:r>
    </w:p>
  </w:endnote>
  <w:endnote w:type="continuationSeparator" w:id="0">
    <w:p w14:paraId="11914875" w14:textId="77777777" w:rsidR="00670EB1" w:rsidRDefault="008A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CA718" w14:textId="77777777" w:rsidR="00FB6B01" w:rsidRDefault="008A39E3">
    <w:pPr>
      <w:spacing w:after="60"/>
      <w:jc w:val="center"/>
    </w:pPr>
    <w:r>
      <w:rPr>
        <w:rFonts w:ascii="Verdana" w:eastAsia="Verdana" w:hAnsi="Verdana" w:cs="Verdana"/>
        <w:b/>
        <w:color w:val="000000"/>
        <w:sz w:val="16"/>
      </w:rPr>
      <w:t xml:space="preserve"> Université de Toulouse</w:t>
    </w:r>
    <w:r>
      <w:rPr>
        <w:rFonts w:ascii="Verdana" w:eastAsia="Verdana" w:hAnsi="Verdana" w:cs="Verdana"/>
        <w:color w:val="000000"/>
        <w:sz w:val="16"/>
      </w:rPr>
      <w:t xml:space="preserve"> </w:t>
    </w:r>
    <w:r>
      <w:rPr>
        <w:rFonts w:ascii="Verdana" w:eastAsia="Verdana" w:hAnsi="Verdana" w:cs="Verdana"/>
        <w:color w:val="000000"/>
        <w:sz w:val="16"/>
      </w:rPr>
      <w:br/>
      <w:t>41, allées Jules Guesde – CS 61321 – 31013 Toulouse CEDEX 6</w:t>
    </w:r>
    <w:r>
      <w:rPr>
        <w:rFonts w:ascii="Verdana" w:eastAsia="Verdana" w:hAnsi="Verdana" w:cs="Verdana"/>
        <w:color w:val="000000"/>
        <w:sz w:val="16"/>
      </w:rPr>
      <w:br/>
      <w:t>Tél. 05 61 14 80 10 - contact@univ-toulouse.fr</w:t>
    </w:r>
  </w:p>
  <w:p w14:paraId="4A233D07" w14:textId="77777777" w:rsidR="00FB6B01" w:rsidRDefault="008A39E3">
    <w:pPr>
      <w:jc w:val="center"/>
    </w:pPr>
    <w:r>
      <w:rPr>
        <w:rFonts w:ascii="Verdana" w:eastAsia="Verdana" w:hAnsi="Verdana" w:cs="Verdana"/>
        <w:b/>
        <w:color w:val="DE7947"/>
        <w:sz w:val="16"/>
      </w:rPr>
      <w:t>www.univ-toulouse.fr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C3322" w14:textId="77777777" w:rsidR="00FB6B01" w:rsidRDefault="008A39E3">
      <w:pPr>
        <w:spacing w:after="0" w:line="240" w:lineRule="auto"/>
      </w:pPr>
      <w:r>
        <w:separator/>
      </w:r>
    </w:p>
  </w:footnote>
  <w:footnote w:type="continuationSeparator" w:id="0">
    <w:p w14:paraId="050A738A" w14:textId="77777777" w:rsidR="00FB6B01" w:rsidRDefault="008A3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3A61D" w14:textId="77777777" w:rsidR="00FB6B01" w:rsidRDefault="008A39E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204B8673" wp14:editId="0C71A0A1">
          <wp:simplePos x="0" y="0"/>
          <wp:positionH relativeFrom="margin">
            <wp:align>center</wp:align>
          </wp:positionH>
          <wp:positionV relativeFrom="paragraph">
            <wp:posOffset>-362584</wp:posOffset>
          </wp:positionV>
          <wp:extent cx="7880985" cy="1028700"/>
          <wp:effectExtent l="0" t="0" r="0" b="0"/>
          <wp:wrapTight wrapText="bothSides">
            <wp:wrapPolygon edited="1">
              <wp:start x="2765" y="1198"/>
              <wp:lineTo x="2765" y="20799"/>
              <wp:lineTo x="18846" y="20799"/>
              <wp:lineTo x="18951" y="8398"/>
              <wp:lineTo x="5220" y="8398"/>
              <wp:lineTo x="3757" y="3998"/>
              <wp:lineTo x="3078" y="1198"/>
              <wp:lineTo x="2765" y="1198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deau_logo_aap_2023.png"/>
                  <pic:cNvPicPr>
                    <a:picLocks noChangeAspect="1"/>
                  </pic:cNvPicPr>
                </pic:nvPicPr>
                <pic:blipFill>
                  <a:blip r:embed="rId1"/>
                  <a:srcRect t="44571" b="45786"/>
                  <a:stretch/>
                </pic:blipFill>
                <pic:spPr bwMode="auto">
                  <a:xfrm>
                    <a:off x="0" y="0"/>
                    <a:ext cx="7880985" cy="10287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F30CA"/>
    <w:multiLevelType w:val="hybridMultilevel"/>
    <w:tmpl w:val="D39A76C6"/>
    <w:lvl w:ilvl="0" w:tplc="EF484194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3586E3E6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91C00B3E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9A900EA4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FED618CA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7424122E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D752048E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258E3A40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08060AE2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" w15:restartNumberingAfterBreak="0">
    <w:nsid w:val="1D811954"/>
    <w:multiLevelType w:val="hybridMultilevel"/>
    <w:tmpl w:val="AB766D2C"/>
    <w:lvl w:ilvl="0" w:tplc="CB60D302">
      <w:start w:val="10"/>
      <w:numFmt w:val="bullet"/>
      <w:lvlText w:val="-"/>
      <w:lvlJc w:val="left"/>
      <w:pPr>
        <w:ind w:left="720" w:hanging="359"/>
      </w:pPr>
      <w:rPr>
        <w:rFonts w:ascii="Calibri" w:eastAsia="Calibri" w:hAnsi="Calibri" w:cs="Calibri" w:hint="default"/>
      </w:rPr>
    </w:lvl>
    <w:lvl w:ilvl="1" w:tplc="92CAFAA8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89E4842A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B2607F2C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59708B22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23A26B72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5392736C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60CCD9A8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B0566FB6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2" w15:restartNumberingAfterBreak="0">
    <w:nsid w:val="1FE556A3"/>
    <w:multiLevelType w:val="hybridMultilevel"/>
    <w:tmpl w:val="DCDA41C4"/>
    <w:lvl w:ilvl="0" w:tplc="5B58A902">
      <w:start w:val="1"/>
      <w:numFmt w:val="bullet"/>
      <w:lvlText w:val=""/>
      <w:lvlJc w:val="left"/>
      <w:pPr>
        <w:tabs>
          <w:tab w:val="left" w:pos="720"/>
        </w:tabs>
        <w:ind w:left="720" w:hanging="359"/>
      </w:pPr>
      <w:rPr>
        <w:rFonts w:ascii="Symbol" w:hAnsi="Symbol" w:hint="default"/>
        <w:sz w:val="20"/>
      </w:rPr>
    </w:lvl>
    <w:lvl w:ilvl="1" w:tplc="24843504">
      <w:start w:val="1"/>
      <w:numFmt w:val="bullet"/>
      <w:lvlText w:val="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60B22ACA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E4D2E062">
      <w:start w:val="1"/>
      <w:numFmt w:val="bullet"/>
      <w:lvlText w:val="-"/>
      <w:lvlJc w:val="left"/>
      <w:pPr>
        <w:ind w:left="2880" w:hanging="359"/>
      </w:pPr>
      <w:rPr>
        <w:rFonts w:ascii="Calibri" w:eastAsia="Times New Roman" w:hAnsi="Calibri" w:cs="Calibri" w:hint="default"/>
      </w:rPr>
    </w:lvl>
    <w:lvl w:ilvl="4" w:tplc="AE30D24C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2DBCF8DC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BCE635C4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F44A47B2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F420EF3C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3" w15:restartNumberingAfterBreak="0">
    <w:nsid w:val="355C428C"/>
    <w:multiLevelType w:val="hybridMultilevel"/>
    <w:tmpl w:val="74EE5A1A"/>
    <w:lvl w:ilvl="0" w:tplc="32DA6460">
      <w:start w:val="1"/>
      <w:numFmt w:val="bullet"/>
      <w:lvlText w:val=""/>
      <w:lvlJc w:val="left"/>
      <w:pPr>
        <w:tabs>
          <w:tab w:val="left" w:pos="720"/>
        </w:tabs>
        <w:ind w:left="720" w:hanging="359"/>
      </w:pPr>
      <w:rPr>
        <w:rFonts w:ascii="Symbol" w:hAnsi="Symbol" w:hint="default"/>
        <w:sz w:val="20"/>
      </w:rPr>
    </w:lvl>
    <w:lvl w:ilvl="1" w:tplc="39E68F72">
      <w:start w:val="1"/>
      <w:numFmt w:val="bullet"/>
      <w:lvlText w:val="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6B0ACCBC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07023C44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547CB208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5F8A8B2C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9FE0F78E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B82877F0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8D7E88E4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4" w15:restartNumberingAfterBreak="0">
    <w:nsid w:val="47E676C8"/>
    <w:multiLevelType w:val="hybridMultilevel"/>
    <w:tmpl w:val="7340FAF0"/>
    <w:lvl w:ilvl="0" w:tplc="7C66EB58">
      <w:start w:val="1"/>
      <w:numFmt w:val="bullet"/>
      <w:lvlText w:val=""/>
      <w:lvlJc w:val="left"/>
      <w:pPr>
        <w:tabs>
          <w:tab w:val="left" w:pos="720"/>
        </w:tabs>
        <w:ind w:left="720" w:hanging="359"/>
      </w:pPr>
      <w:rPr>
        <w:rFonts w:ascii="Symbol" w:hAnsi="Symbol" w:hint="default"/>
        <w:sz w:val="20"/>
      </w:rPr>
    </w:lvl>
    <w:lvl w:ilvl="1" w:tplc="370ADE5A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 w:hint="default"/>
        <w:sz w:val="20"/>
      </w:rPr>
    </w:lvl>
    <w:lvl w:ilvl="2" w:tplc="C39E3706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36384DBC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9A1C8970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2C4E29A0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506009DC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B03A30C8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DA30DB7C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5" w15:restartNumberingAfterBreak="0">
    <w:nsid w:val="51C07D85"/>
    <w:multiLevelType w:val="hybridMultilevel"/>
    <w:tmpl w:val="6E46E3D4"/>
    <w:lvl w:ilvl="0" w:tplc="5000811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42F8F"/>
    <w:multiLevelType w:val="hybridMultilevel"/>
    <w:tmpl w:val="8A0ECFD6"/>
    <w:lvl w:ilvl="0" w:tplc="F5F42A54">
      <w:start w:val="1"/>
      <w:numFmt w:val="decimal"/>
      <w:lvlText w:val="%1."/>
      <w:lvlJc w:val="left"/>
      <w:pPr>
        <w:ind w:left="720" w:hanging="359"/>
      </w:pPr>
    </w:lvl>
    <w:lvl w:ilvl="1" w:tplc="67ACACA4">
      <w:start w:val="1"/>
      <w:numFmt w:val="lowerLetter"/>
      <w:lvlText w:val="%2."/>
      <w:lvlJc w:val="left"/>
      <w:pPr>
        <w:ind w:left="1440" w:hanging="359"/>
      </w:pPr>
    </w:lvl>
    <w:lvl w:ilvl="2" w:tplc="8DB26BF2">
      <w:start w:val="1"/>
      <w:numFmt w:val="lowerRoman"/>
      <w:lvlText w:val="%3."/>
      <w:lvlJc w:val="right"/>
      <w:pPr>
        <w:ind w:left="2160" w:hanging="179"/>
      </w:pPr>
    </w:lvl>
    <w:lvl w:ilvl="3" w:tplc="9904BD66">
      <w:start w:val="1"/>
      <w:numFmt w:val="decimal"/>
      <w:lvlText w:val="%4."/>
      <w:lvlJc w:val="left"/>
      <w:pPr>
        <w:ind w:left="2880" w:hanging="359"/>
      </w:pPr>
    </w:lvl>
    <w:lvl w:ilvl="4" w:tplc="88DCE616">
      <w:start w:val="1"/>
      <w:numFmt w:val="lowerLetter"/>
      <w:lvlText w:val="%5."/>
      <w:lvlJc w:val="left"/>
      <w:pPr>
        <w:ind w:left="3600" w:hanging="359"/>
      </w:pPr>
    </w:lvl>
    <w:lvl w:ilvl="5" w:tplc="6B84247E">
      <w:start w:val="1"/>
      <w:numFmt w:val="lowerRoman"/>
      <w:lvlText w:val="%6."/>
      <w:lvlJc w:val="right"/>
      <w:pPr>
        <w:ind w:left="4320" w:hanging="179"/>
      </w:pPr>
    </w:lvl>
    <w:lvl w:ilvl="6" w:tplc="719A80B6">
      <w:start w:val="1"/>
      <w:numFmt w:val="decimal"/>
      <w:lvlText w:val="%7."/>
      <w:lvlJc w:val="left"/>
      <w:pPr>
        <w:ind w:left="5040" w:hanging="359"/>
      </w:pPr>
    </w:lvl>
    <w:lvl w:ilvl="7" w:tplc="39024BF4">
      <w:start w:val="1"/>
      <w:numFmt w:val="lowerLetter"/>
      <w:lvlText w:val="%8."/>
      <w:lvlJc w:val="left"/>
      <w:pPr>
        <w:ind w:left="5760" w:hanging="359"/>
      </w:pPr>
    </w:lvl>
    <w:lvl w:ilvl="8" w:tplc="3120195E">
      <w:start w:val="1"/>
      <w:numFmt w:val="lowerRoman"/>
      <w:lvlText w:val="%9."/>
      <w:lvlJc w:val="right"/>
      <w:pPr>
        <w:ind w:left="6480" w:hanging="179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01"/>
    <w:rsid w:val="00455602"/>
    <w:rsid w:val="00637569"/>
    <w:rsid w:val="00670EB1"/>
    <w:rsid w:val="007D5D44"/>
    <w:rsid w:val="008A39E3"/>
    <w:rsid w:val="00A93C75"/>
    <w:rsid w:val="00BB113A"/>
    <w:rsid w:val="00FB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A04D7"/>
  <w15:docId w15:val="{07E24310-C973-433D-A039-9A18C5C3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table" w:customStyle="1" w:styleId="Lined">
    <w:name w:val="Lined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</w:style>
  <w:style w:type="character" w:customStyle="1" w:styleId="markedcontent">
    <w:name w:val="markedcontent"/>
    <w:basedOn w:val="Policepardfaut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Pr>
      <w:rFonts w:ascii="Times New Roman" w:eastAsia="Times New Roman" w:hAnsi="Times New Roman" w:cs="Times New Roman"/>
      <w:b/>
      <w:bCs/>
      <w:sz w:val="48"/>
      <w:szCs w:val="48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orpsdetexte">
    <w:name w:val="Body Text"/>
    <w:basedOn w:val="Normal"/>
    <w:link w:val="CorpsdetexteCar"/>
    <w:uiPriority w:val="1"/>
    <w:qFormat/>
    <w:pPr>
      <w:widowControl w:val="0"/>
      <w:spacing w:after="0" w:line="240" w:lineRule="auto"/>
    </w:pPr>
  </w:style>
  <w:style w:type="character" w:customStyle="1" w:styleId="CorpsdetexteCar">
    <w:name w:val="Corps de texte Car"/>
    <w:basedOn w:val="Policepardfaut"/>
    <w:link w:val="Corpsdetexte"/>
    <w:uiPriority w:val="1"/>
    <w:rPr>
      <w:rFonts w:ascii="Calibri" w:eastAsia="Calibri" w:hAnsi="Calibri" w:cs="Calibri"/>
    </w:rPr>
  </w:style>
  <w:style w:type="character" w:customStyle="1" w:styleId="Titre2Car">
    <w:name w:val="Titre 2 Car"/>
    <w:basedOn w:val="Policepardfaut"/>
    <w:link w:val="Titre2"/>
    <w:uiPriority w:val="9"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Pr>
      <w:color w:val="0000FF"/>
      <w:u w:val="single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cout.univ-toulouse.fr@SSL\DavWWWRoot\docs\ut.hermenie\AAP%20Vie%20de%20campus%20VUE%20INTERNE\AAP%20vie%20etudiante%20et%20de%20campus%20VUE\CAHIER%20DES%20CHARGES\2024%20-%20Cahiers%20des%20charges%20et%20annexes\version%20de%20travail%2027.09\viedecampus@crous-toulouse.fr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scout.univ-toulouse.fr@SSL\DavWWWRoot\docs\ut.hermenie\AAP%20Vie%20de%20campus%20VUE%20INTERNE\AAP%20vie%20etudiante%20et%20de%20campus%20VUE\CAHIER%20DES%20CHARGES\2024%20-%20Cahiers%20des%20charges%20et%20annexes\version%20de%20travail%2027.09\viedecampus@crous-toulous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mhermenier</cp:lastModifiedBy>
  <cp:revision>3</cp:revision>
  <dcterms:created xsi:type="dcterms:W3CDTF">2023-10-16T09:55:00Z</dcterms:created>
  <dcterms:modified xsi:type="dcterms:W3CDTF">2023-10-16T15:37:00Z</dcterms:modified>
</cp:coreProperties>
</file>